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27050" cy="527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de Alegre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7" w:lineRule="auto"/>
        <w:ind w:right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Edital n.º 2, de 29 de dezembro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437" w:right="143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III - RELAÇÃO DE TÍTULOS</w:t>
      </w:r>
    </w:p>
    <w:tbl>
      <w:tblPr>
        <w:tblStyle w:val="Table1"/>
        <w:tblW w:w="8828.0" w:type="dxa"/>
        <w:jc w:val="left"/>
        <w:tblInd w:w="-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"/>
        <w:gridCol w:w="1559"/>
        <w:gridCol w:w="3339"/>
        <w:gridCol w:w="2943"/>
        <w:tblGridChange w:id="0">
          <w:tblGrid>
            <w:gridCol w:w="987"/>
            <w:gridCol w:w="1559"/>
            <w:gridCol w:w="3339"/>
            <w:gridCol w:w="29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oficial de identidade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42"/>
                <w:tab w:val="left" w:leader="none" w:pos="643"/>
              </w:tabs>
              <w:spacing w:after="0" w:before="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2"/>
          <w:tab w:val="left" w:leader="none" w:pos="643"/>
        </w:tabs>
        <w:spacing w:after="0" w:before="5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GHx6pbaBu5fEhtoLSKdXPumgQ==">CgMxLjAyCGguZ2pkZ3hzMgloLjMwajB6bGw4AHIhMUxVZS1DYUFjVU1wY2owQ1dMTTZTVmhKSkhxTi1TMlZx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